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373" w:rsidRPr="00B21A46" w:rsidRDefault="00B21A46" w:rsidP="00B21A46">
      <w:pPr>
        <w:tabs>
          <w:tab w:val="left" w:pos="540"/>
        </w:tabs>
        <w:rPr>
          <w:b/>
          <w:sz w:val="20"/>
          <w:szCs w:val="32"/>
        </w:rPr>
      </w:pPr>
      <w:bookmarkStart w:id="0" w:name="_GoBack"/>
      <w:bookmarkEnd w:id="0"/>
      <w:r>
        <w:rPr>
          <w:b/>
          <w:sz w:val="32"/>
          <w:szCs w:val="32"/>
        </w:rPr>
        <w:tab/>
      </w:r>
    </w:p>
    <w:p w:rsidR="00C6048E" w:rsidRPr="00FD445B" w:rsidRDefault="00C6048E" w:rsidP="00B21A46">
      <w:pPr>
        <w:numPr>
          <w:ilvl w:val="0"/>
          <w:numId w:val="35"/>
        </w:numPr>
        <w:tabs>
          <w:tab w:val="num" w:pos="360"/>
        </w:tabs>
        <w:overflowPunct/>
        <w:autoSpaceDE/>
        <w:adjustRightInd/>
        <w:ind w:left="357" w:hanging="357"/>
        <w:jc w:val="both"/>
        <w:textAlignment w:val="auto"/>
        <w:rPr>
          <w:rFonts w:ascii="Arial" w:hAnsi="Arial" w:cs="Arial"/>
          <w:bCs/>
          <w:spacing w:val="-3"/>
          <w:sz w:val="22"/>
          <w:szCs w:val="22"/>
        </w:rPr>
      </w:pPr>
      <w:r w:rsidRPr="00FD445B">
        <w:rPr>
          <w:rFonts w:ascii="Arial" w:hAnsi="Arial" w:cs="Arial"/>
          <w:sz w:val="22"/>
          <w:szCs w:val="22"/>
        </w:rPr>
        <w:t>The Commonwealth Government is in the process of implementing a Carbon Pollution Reduction Scheme (CPRS) and a voluntary carbon offsets scheme that will provide opportunities for landholders (both freehold and leasehold), with vegetation that is eligible under the rules of the schemes, to enter carbon markets and to generate revenue, offset greenhouse gas emissions, and provide environmental benefits.</w:t>
      </w:r>
    </w:p>
    <w:p w:rsidR="00C6048E" w:rsidRPr="00277716" w:rsidRDefault="00C6048E" w:rsidP="00C6048E">
      <w:pPr>
        <w:numPr>
          <w:ilvl w:val="0"/>
          <w:numId w:val="35"/>
        </w:numPr>
        <w:tabs>
          <w:tab w:val="num" w:pos="360"/>
        </w:tabs>
        <w:overflowPunct/>
        <w:autoSpaceDE/>
        <w:adjustRightInd/>
        <w:spacing w:before="240"/>
        <w:ind w:left="360"/>
        <w:jc w:val="both"/>
        <w:textAlignment w:val="auto"/>
        <w:rPr>
          <w:rFonts w:ascii="Arial" w:hAnsi="Arial" w:cs="Arial"/>
          <w:bCs/>
          <w:spacing w:val="-3"/>
          <w:sz w:val="22"/>
          <w:szCs w:val="22"/>
        </w:rPr>
      </w:pPr>
      <w:r w:rsidRPr="00277716">
        <w:rPr>
          <w:rFonts w:ascii="Arial" w:hAnsi="Arial" w:cs="Arial"/>
          <w:sz w:val="22"/>
          <w:szCs w:val="22"/>
        </w:rPr>
        <w:t xml:space="preserve">The Australian Government has outlined the design of the CPRS in relation to reforestation and the Queensland Government, through its response to the Green Paper, has supported the broad design. </w:t>
      </w:r>
    </w:p>
    <w:p w:rsidR="00C6048E" w:rsidRPr="00277716" w:rsidRDefault="00C6048E" w:rsidP="00C6048E">
      <w:pPr>
        <w:numPr>
          <w:ilvl w:val="0"/>
          <w:numId w:val="35"/>
        </w:numPr>
        <w:tabs>
          <w:tab w:val="num" w:pos="360"/>
        </w:tabs>
        <w:overflowPunct/>
        <w:autoSpaceDE/>
        <w:adjustRightInd/>
        <w:spacing w:before="240"/>
        <w:ind w:left="360"/>
        <w:jc w:val="both"/>
        <w:textAlignment w:val="auto"/>
        <w:rPr>
          <w:rFonts w:ascii="Arial" w:hAnsi="Arial" w:cs="Arial"/>
          <w:bCs/>
          <w:spacing w:val="-3"/>
          <w:sz w:val="22"/>
          <w:szCs w:val="22"/>
        </w:rPr>
      </w:pPr>
      <w:r w:rsidRPr="00277716">
        <w:rPr>
          <w:rFonts w:ascii="Arial" w:hAnsi="Arial" w:cs="Arial"/>
          <w:sz w:val="22"/>
          <w:szCs w:val="22"/>
        </w:rPr>
        <w:t>The CPRS regulations and voluntary scheme details are now being developed.</w:t>
      </w:r>
    </w:p>
    <w:p w:rsidR="00C6048E" w:rsidRPr="00277716" w:rsidRDefault="00C6048E" w:rsidP="00C6048E">
      <w:pPr>
        <w:numPr>
          <w:ilvl w:val="0"/>
          <w:numId w:val="35"/>
        </w:numPr>
        <w:tabs>
          <w:tab w:val="num" w:pos="360"/>
        </w:tabs>
        <w:overflowPunct/>
        <w:autoSpaceDE/>
        <w:adjustRightInd/>
        <w:spacing w:before="240"/>
        <w:ind w:left="360"/>
        <w:jc w:val="both"/>
        <w:textAlignment w:val="auto"/>
        <w:rPr>
          <w:rFonts w:ascii="Arial" w:hAnsi="Arial" w:cs="Arial"/>
          <w:bCs/>
          <w:spacing w:val="-3"/>
          <w:sz w:val="22"/>
          <w:szCs w:val="22"/>
        </w:rPr>
      </w:pPr>
      <w:r w:rsidRPr="00277716">
        <w:rPr>
          <w:rFonts w:ascii="Arial" w:hAnsi="Arial" w:cs="Arial"/>
          <w:sz w:val="22"/>
          <w:szCs w:val="22"/>
        </w:rPr>
        <w:t xml:space="preserve">The CPRS is intended to cover all </w:t>
      </w:r>
      <w:smartTag w:uri="urn:schemas-microsoft-com:office:smarttags" w:element="place">
        <w:smartTag w:uri="urn:schemas-microsoft-com:office:smarttags" w:element="City">
          <w:r w:rsidRPr="00277716">
            <w:rPr>
              <w:rFonts w:ascii="Arial" w:hAnsi="Arial" w:cs="Arial"/>
              <w:sz w:val="22"/>
              <w:szCs w:val="22"/>
            </w:rPr>
            <w:t>Kyoto</w:t>
          </w:r>
        </w:smartTag>
      </w:smartTag>
      <w:r w:rsidRPr="00277716">
        <w:rPr>
          <w:rFonts w:ascii="Arial" w:hAnsi="Arial" w:cs="Arial"/>
          <w:sz w:val="22"/>
          <w:szCs w:val="22"/>
        </w:rPr>
        <w:t xml:space="preserve"> defined reforestation activities on an “opt-in” basis. Some plantations and some of </w:t>
      </w:r>
      <w:smartTag w:uri="urn:schemas-microsoft-com:office:smarttags" w:element="place">
        <w:smartTag w:uri="urn:schemas-microsoft-com:office:smarttags" w:element="State">
          <w:r w:rsidRPr="00277716">
            <w:rPr>
              <w:rFonts w:ascii="Arial" w:hAnsi="Arial" w:cs="Arial"/>
              <w:sz w:val="22"/>
              <w:szCs w:val="22"/>
            </w:rPr>
            <w:t>Queensland</w:t>
          </w:r>
        </w:smartTag>
      </w:smartTag>
      <w:r w:rsidRPr="00277716">
        <w:rPr>
          <w:rFonts w:ascii="Arial" w:hAnsi="Arial" w:cs="Arial"/>
          <w:sz w:val="22"/>
          <w:szCs w:val="22"/>
        </w:rPr>
        <w:t xml:space="preserve">’s regrowth vegetation could be eligible to be opted-in.  A broad definition of human induced activity could help maximise the amount of </w:t>
      </w:r>
      <w:smartTag w:uri="urn:schemas-microsoft-com:office:smarttags" w:element="State">
        <w:r w:rsidRPr="00277716">
          <w:rPr>
            <w:rFonts w:ascii="Arial" w:hAnsi="Arial" w:cs="Arial"/>
            <w:sz w:val="22"/>
            <w:szCs w:val="22"/>
          </w:rPr>
          <w:t>Queensland</w:t>
        </w:r>
      </w:smartTag>
      <w:r w:rsidRPr="00277716">
        <w:rPr>
          <w:rFonts w:ascii="Arial" w:hAnsi="Arial" w:cs="Arial"/>
          <w:sz w:val="22"/>
          <w:szCs w:val="22"/>
        </w:rPr>
        <w:t xml:space="preserve">’s potentially </w:t>
      </w:r>
      <w:smartTag w:uri="urn:schemas-microsoft-com:office:smarttags" w:element="place">
        <w:smartTag w:uri="urn:schemas-microsoft-com:office:smarttags" w:element="City">
          <w:r w:rsidRPr="00277716">
            <w:rPr>
              <w:rFonts w:ascii="Arial" w:hAnsi="Arial" w:cs="Arial"/>
              <w:sz w:val="22"/>
              <w:szCs w:val="22"/>
            </w:rPr>
            <w:t>Kyoto</w:t>
          </w:r>
        </w:smartTag>
      </w:smartTag>
      <w:r w:rsidRPr="00277716">
        <w:rPr>
          <w:rFonts w:ascii="Arial" w:hAnsi="Arial" w:cs="Arial"/>
          <w:sz w:val="22"/>
          <w:szCs w:val="22"/>
        </w:rPr>
        <w:t xml:space="preserve"> eligible land as long as the reforestation activities also satisfy other CPRS eligibility rules and requirements. </w:t>
      </w:r>
    </w:p>
    <w:p w:rsidR="00C6048E" w:rsidRPr="00EA3AEF" w:rsidRDefault="00C6048E" w:rsidP="00C6048E">
      <w:pPr>
        <w:numPr>
          <w:ilvl w:val="0"/>
          <w:numId w:val="35"/>
        </w:numPr>
        <w:tabs>
          <w:tab w:val="num" w:pos="360"/>
        </w:tabs>
        <w:overflowPunct/>
        <w:autoSpaceDE/>
        <w:adjustRightInd/>
        <w:spacing w:before="240"/>
        <w:ind w:left="360"/>
        <w:jc w:val="both"/>
        <w:textAlignment w:val="auto"/>
        <w:rPr>
          <w:rFonts w:ascii="Arial" w:hAnsi="Arial" w:cs="Arial"/>
          <w:bCs/>
          <w:spacing w:val="-3"/>
          <w:sz w:val="22"/>
          <w:szCs w:val="22"/>
        </w:rPr>
      </w:pPr>
      <w:r w:rsidRPr="00EA3AEF">
        <w:rPr>
          <w:rFonts w:ascii="Arial" w:hAnsi="Arial" w:cs="Arial"/>
          <w:sz w:val="22"/>
          <w:szCs w:val="22"/>
          <w:u w:val="single"/>
        </w:rPr>
        <w:t>Cabinet approved</w:t>
      </w:r>
      <w:r w:rsidRPr="00EA3AEF">
        <w:rPr>
          <w:rFonts w:ascii="Arial" w:hAnsi="Arial" w:cs="Arial"/>
          <w:sz w:val="22"/>
          <w:szCs w:val="22"/>
        </w:rPr>
        <w:t xml:space="preserve"> that the Queensland Government call on the Australian Government to adopt a broad-based definition of “human-induced activities” in the CPRS regulations due in May 2009, so as to enable the greatest amount of Kyoto eligible regrowth vegetation to fit within the definition of “reforestation” and to enable maximum opportunities for all Queensland’s landholders to participate in carbon markets.</w:t>
      </w:r>
    </w:p>
    <w:p w:rsidR="00C6048E" w:rsidRPr="00277716" w:rsidRDefault="00C6048E" w:rsidP="00C6048E">
      <w:pPr>
        <w:jc w:val="both"/>
        <w:rPr>
          <w:rFonts w:ascii="Arial" w:hAnsi="Arial" w:cs="Arial"/>
          <w:sz w:val="22"/>
          <w:szCs w:val="22"/>
        </w:rPr>
      </w:pPr>
    </w:p>
    <w:p w:rsidR="00C6048E" w:rsidRPr="00277716" w:rsidRDefault="00C6048E" w:rsidP="00C6048E">
      <w:pPr>
        <w:keepNext/>
        <w:ind w:left="360" w:hanging="360"/>
        <w:jc w:val="both"/>
        <w:rPr>
          <w:rFonts w:ascii="Arial" w:hAnsi="Arial" w:cs="Arial"/>
          <w:sz w:val="22"/>
          <w:szCs w:val="22"/>
        </w:rPr>
      </w:pPr>
      <w:r w:rsidRPr="004479BA">
        <w:rPr>
          <w:rFonts w:ascii="Arial" w:hAnsi="Arial" w:cs="Arial"/>
          <w:sz w:val="22"/>
          <w:szCs w:val="22"/>
        </w:rPr>
        <w:t>6.</w:t>
      </w:r>
      <w:r>
        <w:rPr>
          <w:rFonts w:ascii="Arial" w:hAnsi="Arial" w:cs="Arial"/>
          <w:i/>
          <w:sz w:val="22"/>
          <w:szCs w:val="22"/>
        </w:rPr>
        <w:tab/>
      </w:r>
      <w:r w:rsidRPr="00277716">
        <w:rPr>
          <w:rFonts w:ascii="Arial" w:hAnsi="Arial" w:cs="Arial"/>
          <w:i/>
          <w:sz w:val="22"/>
          <w:szCs w:val="22"/>
          <w:u w:val="single"/>
        </w:rPr>
        <w:t>Attachments</w:t>
      </w:r>
    </w:p>
    <w:p w:rsidR="00C6048E" w:rsidRPr="00277716" w:rsidRDefault="00C6048E" w:rsidP="00C6048E">
      <w:pPr>
        <w:rPr>
          <w:rFonts w:ascii="Arial" w:hAnsi="Arial" w:cs="Arial"/>
          <w:sz w:val="22"/>
          <w:szCs w:val="22"/>
        </w:rPr>
      </w:pPr>
      <w:r>
        <w:rPr>
          <w:rFonts w:ascii="Arial" w:hAnsi="Arial" w:cs="Arial"/>
          <w:sz w:val="22"/>
          <w:szCs w:val="22"/>
        </w:rPr>
        <w:t xml:space="preserve">      Nil</w:t>
      </w:r>
      <w:r w:rsidRPr="00277716">
        <w:rPr>
          <w:rFonts w:ascii="Arial" w:hAnsi="Arial" w:cs="Arial"/>
          <w:sz w:val="22"/>
          <w:szCs w:val="22"/>
        </w:rPr>
        <w:t>.</w:t>
      </w:r>
    </w:p>
    <w:p w:rsidR="00C6048E" w:rsidRPr="00F146D0" w:rsidRDefault="00C6048E" w:rsidP="00C6048E">
      <w:pPr>
        <w:jc w:val="both"/>
        <w:rPr>
          <w:rFonts w:ascii="Arial" w:hAnsi="Arial" w:cs="Arial"/>
          <w:sz w:val="22"/>
          <w:szCs w:val="22"/>
        </w:rPr>
      </w:pPr>
    </w:p>
    <w:p w:rsidR="009261DF" w:rsidRPr="0057030E" w:rsidRDefault="009261DF" w:rsidP="00E75373">
      <w:pPr>
        <w:pStyle w:val="Header"/>
        <w:jc w:val="right"/>
      </w:pPr>
    </w:p>
    <w:sectPr w:rsidR="009261DF" w:rsidRPr="0057030E" w:rsidSect="00B21A46">
      <w:headerReference w:type="default" r:id="rId7"/>
      <w:footerReference w:type="default" r:id="rId8"/>
      <w:pgSz w:w="11907" w:h="16840" w:code="9"/>
      <w:pgMar w:top="1383" w:right="981" w:bottom="720" w:left="1038" w:header="1134" w:footer="482" w:gutter="0"/>
      <w:paperSrc w:first="15" w:other="15"/>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D70" w:rsidRDefault="006A3D70">
      <w:r>
        <w:separator/>
      </w:r>
    </w:p>
  </w:endnote>
  <w:endnote w:type="continuationSeparator" w:id="0">
    <w:p w:rsidR="006A3D70" w:rsidRDefault="006A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Bold-Roman">
    <w:altName w:val="Century Gothic"/>
    <w:panose1 w:val="00000000000000000000"/>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48E" w:rsidRPr="001141E1" w:rsidRDefault="00C6048E" w:rsidP="00603948">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D70" w:rsidRDefault="006A3D70">
      <w:r>
        <w:separator/>
      </w:r>
    </w:p>
  </w:footnote>
  <w:footnote w:type="continuationSeparator" w:id="0">
    <w:p w:rsidR="006A3D70" w:rsidRDefault="006A3D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48E" w:rsidRPr="000400F9" w:rsidRDefault="00BA3AE0" w:rsidP="00C6048E">
    <w:pPr>
      <w:pStyle w:val="Header"/>
      <w:tabs>
        <w:tab w:val="clear" w:pos="8306"/>
        <w:tab w:val="right" w:pos="8931"/>
      </w:tabs>
      <w:ind w:firstLine="2880"/>
      <w:rPr>
        <w:rFonts w:ascii="Arial" w:hAnsi="Arial" w:cs="Arial"/>
        <w:b/>
        <w:sz w:val="22"/>
        <w:szCs w:val="22"/>
        <w:u w:val="single"/>
      </w:rPr>
    </w:pPr>
    <w:r>
      <w:rPr>
        <w:noProof/>
        <w:lang w:eastAsia="en-AU"/>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31" name="Picture 3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C6048E" w:rsidRPr="000400F9">
      <w:rPr>
        <w:rFonts w:ascii="Arial" w:hAnsi="Arial" w:cs="Arial"/>
        <w:b/>
        <w:sz w:val="22"/>
        <w:szCs w:val="22"/>
        <w:u w:val="single"/>
      </w:rPr>
      <w:t xml:space="preserve">Cabinet – </w:t>
    </w:r>
    <w:r w:rsidR="00C6048E">
      <w:rPr>
        <w:rFonts w:ascii="Arial" w:hAnsi="Arial" w:cs="Arial"/>
        <w:b/>
        <w:sz w:val="22"/>
        <w:szCs w:val="22"/>
        <w:u w:val="single"/>
      </w:rPr>
      <w:t>February 2009</w:t>
    </w:r>
  </w:p>
  <w:p w:rsidR="00C6048E" w:rsidRPr="00B21A46" w:rsidRDefault="00C6048E" w:rsidP="00603948">
    <w:pPr>
      <w:pStyle w:val="Header"/>
      <w:spacing w:before="120"/>
      <w:rPr>
        <w:rFonts w:ascii="Arial" w:hAnsi="Arial" w:cs="Arial"/>
        <w:b/>
        <w:sz w:val="22"/>
        <w:szCs w:val="22"/>
        <w:u w:val="single"/>
      </w:rPr>
    </w:pPr>
    <w:r w:rsidRPr="00B21A46">
      <w:rPr>
        <w:rFonts w:ascii="Arial" w:hAnsi="Arial" w:cs="Arial"/>
        <w:b/>
        <w:sz w:val="22"/>
        <w:szCs w:val="22"/>
        <w:u w:val="single"/>
      </w:rPr>
      <w:t>A negotiating position with the Commonwealth on specific issues relating to the Carbon Pollution Reduction Scheme and a policy on carbon on leasehold land</w:t>
    </w:r>
  </w:p>
  <w:p w:rsidR="00C6048E" w:rsidRDefault="00C6048E" w:rsidP="00603948">
    <w:pPr>
      <w:pStyle w:val="Header"/>
      <w:spacing w:before="120"/>
      <w:rPr>
        <w:rFonts w:ascii="Arial" w:hAnsi="Arial" w:cs="Arial"/>
        <w:b/>
        <w:sz w:val="22"/>
        <w:szCs w:val="22"/>
        <w:u w:val="single"/>
      </w:rPr>
    </w:pPr>
    <w:r>
      <w:rPr>
        <w:rFonts w:ascii="Arial" w:hAnsi="Arial" w:cs="Arial"/>
        <w:b/>
        <w:sz w:val="22"/>
        <w:szCs w:val="22"/>
        <w:u w:val="single"/>
      </w:rPr>
      <w:t xml:space="preserve">Minister for Natural Resources and Water and Minister Assisting the Premier in </w:t>
    </w:r>
    <w:smartTag w:uri="urn:schemas-microsoft-com:office:smarttags" w:element="place">
      <w:r>
        <w:rPr>
          <w:rFonts w:ascii="Arial" w:hAnsi="Arial" w:cs="Arial"/>
          <w:b/>
          <w:sz w:val="22"/>
          <w:szCs w:val="22"/>
          <w:u w:val="single"/>
        </w:rPr>
        <w:t>North Queensland</w:t>
      </w:r>
    </w:smartTag>
  </w:p>
  <w:p w:rsidR="00C6048E" w:rsidRPr="000400F9" w:rsidRDefault="00C6048E" w:rsidP="00603948">
    <w:pPr>
      <w:pStyle w:val="Header"/>
      <w:pBdr>
        <w:bottom w:val="single" w:sz="8" w:space="1" w:color="auto"/>
      </w:pBdr>
      <w:spacing w:line="60" w:lineRule="exact"/>
      <w:rPr>
        <w:rFonts w:ascii="Arial" w:hAnsi="Arial" w:cs="Arial"/>
        <w:b/>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C2E1590"/>
    <w:lvl w:ilvl="0">
      <w:numFmt w:val="decimal"/>
      <w:lvlText w:val="*"/>
      <w:lvlJc w:val="left"/>
    </w:lvl>
  </w:abstractNum>
  <w:abstractNum w:abstractNumId="1" w15:restartNumberingAfterBreak="0">
    <w:nsid w:val="02E3682A"/>
    <w:multiLevelType w:val="hybridMultilevel"/>
    <w:tmpl w:val="C3841D3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4EF66BF"/>
    <w:multiLevelType w:val="multilevel"/>
    <w:tmpl w:val="2396ACA6"/>
    <w:lvl w:ilvl="0">
      <w:start w:val="1"/>
      <w:numFmt w:val="decimal"/>
      <w:lvlText w:val="%1."/>
      <w:lvlJc w:val="left"/>
      <w:pPr>
        <w:tabs>
          <w:tab w:val="num" w:pos="720"/>
        </w:tabs>
        <w:ind w:left="720" w:hanging="360"/>
      </w:pPr>
    </w:lvl>
    <w:lvl w:ilvl="1">
      <w:start w:val="1"/>
      <w:numFmt w:val="decimal"/>
      <w:lvlText w:val="%2."/>
      <w:lvlJc w:val="left"/>
      <w:pPr>
        <w:tabs>
          <w:tab w:val="num" w:pos="1443"/>
        </w:tabs>
        <w:ind w:left="1443" w:hanging="36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815C70"/>
    <w:multiLevelType w:val="hybridMultilevel"/>
    <w:tmpl w:val="C352CC18"/>
    <w:lvl w:ilvl="0" w:tplc="B1CEB3D2">
      <w:start w:val="1"/>
      <w:numFmt w:val="bullet"/>
      <w:lvlText w:val=""/>
      <w:lvlJc w:val="left"/>
      <w:pPr>
        <w:tabs>
          <w:tab w:val="num" w:pos="766"/>
        </w:tabs>
        <w:ind w:left="764" w:hanging="338"/>
      </w:pPr>
      <w:rPr>
        <w:rFonts w:ascii="Symbol" w:hAnsi="Symbol" w:hint="default"/>
        <w:sz w:val="23"/>
        <w:szCs w:val="23"/>
      </w:rPr>
    </w:lvl>
    <w:lvl w:ilvl="1" w:tplc="0C090003" w:tentative="1">
      <w:start w:val="1"/>
      <w:numFmt w:val="bullet"/>
      <w:lvlText w:val="o"/>
      <w:lvlJc w:val="left"/>
      <w:pPr>
        <w:tabs>
          <w:tab w:val="num" w:pos="786"/>
        </w:tabs>
        <w:ind w:left="786" w:hanging="360"/>
      </w:pPr>
      <w:rPr>
        <w:rFonts w:ascii="Courier New" w:hAnsi="Courier New" w:cs="Courier New" w:hint="default"/>
      </w:rPr>
    </w:lvl>
    <w:lvl w:ilvl="2" w:tplc="0C090005" w:tentative="1">
      <w:start w:val="1"/>
      <w:numFmt w:val="bullet"/>
      <w:lvlText w:val=""/>
      <w:lvlJc w:val="left"/>
      <w:pPr>
        <w:tabs>
          <w:tab w:val="num" w:pos="1506"/>
        </w:tabs>
        <w:ind w:left="1506" w:hanging="360"/>
      </w:pPr>
      <w:rPr>
        <w:rFonts w:ascii="Wingdings" w:hAnsi="Wingdings" w:hint="default"/>
      </w:rPr>
    </w:lvl>
    <w:lvl w:ilvl="3" w:tplc="0C090001" w:tentative="1">
      <w:start w:val="1"/>
      <w:numFmt w:val="bullet"/>
      <w:lvlText w:val=""/>
      <w:lvlJc w:val="left"/>
      <w:pPr>
        <w:tabs>
          <w:tab w:val="num" w:pos="2226"/>
        </w:tabs>
        <w:ind w:left="2226" w:hanging="360"/>
      </w:pPr>
      <w:rPr>
        <w:rFonts w:ascii="Symbol" w:hAnsi="Symbol" w:hint="default"/>
      </w:rPr>
    </w:lvl>
    <w:lvl w:ilvl="4" w:tplc="0C090003" w:tentative="1">
      <w:start w:val="1"/>
      <w:numFmt w:val="bullet"/>
      <w:lvlText w:val="o"/>
      <w:lvlJc w:val="left"/>
      <w:pPr>
        <w:tabs>
          <w:tab w:val="num" w:pos="2946"/>
        </w:tabs>
        <w:ind w:left="2946" w:hanging="360"/>
      </w:pPr>
      <w:rPr>
        <w:rFonts w:ascii="Courier New" w:hAnsi="Courier New" w:cs="Courier New" w:hint="default"/>
      </w:rPr>
    </w:lvl>
    <w:lvl w:ilvl="5" w:tplc="0C090005" w:tentative="1">
      <w:start w:val="1"/>
      <w:numFmt w:val="bullet"/>
      <w:lvlText w:val=""/>
      <w:lvlJc w:val="left"/>
      <w:pPr>
        <w:tabs>
          <w:tab w:val="num" w:pos="3666"/>
        </w:tabs>
        <w:ind w:left="3666" w:hanging="360"/>
      </w:pPr>
      <w:rPr>
        <w:rFonts w:ascii="Wingdings" w:hAnsi="Wingdings" w:hint="default"/>
      </w:rPr>
    </w:lvl>
    <w:lvl w:ilvl="6" w:tplc="0C090001" w:tentative="1">
      <w:start w:val="1"/>
      <w:numFmt w:val="bullet"/>
      <w:lvlText w:val=""/>
      <w:lvlJc w:val="left"/>
      <w:pPr>
        <w:tabs>
          <w:tab w:val="num" w:pos="4386"/>
        </w:tabs>
        <w:ind w:left="4386" w:hanging="360"/>
      </w:pPr>
      <w:rPr>
        <w:rFonts w:ascii="Symbol" w:hAnsi="Symbol" w:hint="default"/>
      </w:rPr>
    </w:lvl>
    <w:lvl w:ilvl="7" w:tplc="0C090003" w:tentative="1">
      <w:start w:val="1"/>
      <w:numFmt w:val="bullet"/>
      <w:lvlText w:val="o"/>
      <w:lvlJc w:val="left"/>
      <w:pPr>
        <w:tabs>
          <w:tab w:val="num" w:pos="5106"/>
        </w:tabs>
        <w:ind w:left="5106" w:hanging="360"/>
      </w:pPr>
      <w:rPr>
        <w:rFonts w:ascii="Courier New" w:hAnsi="Courier New" w:cs="Courier New" w:hint="default"/>
      </w:rPr>
    </w:lvl>
    <w:lvl w:ilvl="8" w:tplc="0C090005" w:tentative="1">
      <w:start w:val="1"/>
      <w:numFmt w:val="bullet"/>
      <w:lvlText w:val=""/>
      <w:lvlJc w:val="left"/>
      <w:pPr>
        <w:tabs>
          <w:tab w:val="num" w:pos="5826"/>
        </w:tabs>
        <w:ind w:left="5826" w:hanging="360"/>
      </w:pPr>
      <w:rPr>
        <w:rFonts w:ascii="Wingdings" w:hAnsi="Wingdings" w:hint="default"/>
      </w:rPr>
    </w:lvl>
  </w:abstractNum>
  <w:abstractNum w:abstractNumId="4" w15:restartNumberingAfterBreak="0">
    <w:nsid w:val="130E3EFC"/>
    <w:multiLevelType w:val="hybridMultilevel"/>
    <w:tmpl w:val="3440D75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83318E7"/>
    <w:multiLevelType w:val="hybridMultilevel"/>
    <w:tmpl w:val="F12EF8A8"/>
    <w:lvl w:ilvl="0" w:tplc="38B87B6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A802C6"/>
    <w:multiLevelType w:val="multilevel"/>
    <w:tmpl w:val="2396ACA6"/>
    <w:lvl w:ilvl="0">
      <w:start w:val="1"/>
      <w:numFmt w:val="decimal"/>
      <w:lvlText w:val="%1."/>
      <w:lvlJc w:val="left"/>
      <w:pPr>
        <w:tabs>
          <w:tab w:val="num" w:pos="720"/>
        </w:tabs>
        <w:ind w:left="720" w:hanging="360"/>
      </w:pPr>
    </w:lvl>
    <w:lvl w:ilvl="1">
      <w:start w:val="1"/>
      <w:numFmt w:val="decimal"/>
      <w:lvlText w:val="%2."/>
      <w:lvlJc w:val="left"/>
      <w:pPr>
        <w:tabs>
          <w:tab w:val="num" w:pos="1443"/>
        </w:tabs>
        <w:ind w:left="1443" w:hanging="36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E402E05"/>
    <w:multiLevelType w:val="hybridMultilevel"/>
    <w:tmpl w:val="46045B4C"/>
    <w:lvl w:ilvl="0" w:tplc="B8D2E566">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23737B"/>
    <w:multiLevelType w:val="multilevel"/>
    <w:tmpl w:val="2B20ADDA"/>
    <w:lvl w:ilvl="0">
      <w:start w:val="5"/>
      <w:numFmt w:val="decimal"/>
      <w:lvlText w:val="%1."/>
      <w:lvlJc w:val="left"/>
      <w:pPr>
        <w:tabs>
          <w:tab w:val="num" w:pos="1440"/>
        </w:tabs>
        <w:ind w:left="1440" w:hanging="360"/>
      </w:pPr>
      <w:rPr>
        <w:rFonts w:ascii="Times New Roman" w:hAnsi="Times New Roman" w:hint="default"/>
        <w:sz w:val="24"/>
      </w:rPr>
    </w:lvl>
    <w:lvl w:ilvl="1">
      <w:start w:val="1"/>
      <w:numFmt w:val="lowerLetter"/>
      <w:lvlText w:val="%2)"/>
      <w:lvlJc w:val="left"/>
      <w:pPr>
        <w:tabs>
          <w:tab w:val="num" w:pos="1440"/>
        </w:tabs>
        <w:ind w:left="1440" w:hanging="360"/>
      </w:pPr>
      <w:rPr>
        <w:rFonts w:hint="default"/>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5333F89"/>
    <w:multiLevelType w:val="hybridMultilevel"/>
    <w:tmpl w:val="32DED37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A1A63AC"/>
    <w:multiLevelType w:val="hybridMultilevel"/>
    <w:tmpl w:val="095A360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D9039DE"/>
    <w:multiLevelType w:val="multilevel"/>
    <w:tmpl w:val="EF1E0884"/>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134"/>
        </w:tabs>
        <w:ind w:left="1134" w:hanging="425"/>
      </w:pPr>
      <w:rPr>
        <w:rFonts w:hint="default"/>
        <w:b w:val="0"/>
        <w:i w:val="0"/>
        <w:sz w:val="24"/>
        <w:szCs w:val="24"/>
      </w:rPr>
    </w:lvl>
    <w:lvl w:ilvl="2">
      <w:start w:val="1"/>
      <w:numFmt w:val="lowerRoman"/>
      <w:lvlText w:val="%3."/>
      <w:lvlJc w:val="right"/>
      <w:pPr>
        <w:tabs>
          <w:tab w:val="num" w:pos="2160"/>
        </w:tabs>
        <w:ind w:left="2160" w:hanging="180"/>
      </w:pPr>
      <w:rPr>
        <w:rFonts w:hint="default"/>
      </w:rPr>
    </w:lvl>
    <w:lvl w:ilvl="3">
      <w:start w:val="2"/>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76C5653"/>
    <w:multiLevelType w:val="multilevel"/>
    <w:tmpl w:val="2396ACA6"/>
    <w:lvl w:ilvl="0">
      <w:start w:val="1"/>
      <w:numFmt w:val="decimal"/>
      <w:lvlText w:val="%1."/>
      <w:lvlJc w:val="left"/>
      <w:pPr>
        <w:tabs>
          <w:tab w:val="num" w:pos="720"/>
        </w:tabs>
        <w:ind w:left="720" w:hanging="360"/>
      </w:pPr>
    </w:lvl>
    <w:lvl w:ilvl="1">
      <w:start w:val="1"/>
      <w:numFmt w:val="decimal"/>
      <w:lvlText w:val="%2."/>
      <w:lvlJc w:val="left"/>
      <w:pPr>
        <w:tabs>
          <w:tab w:val="num" w:pos="1443"/>
        </w:tabs>
        <w:ind w:left="1443" w:hanging="36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88D354F"/>
    <w:multiLevelType w:val="hybridMultilevel"/>
    <w:tmpl w:val="A45036F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98E4ED2"/>
    <w:multiLevelType w:val="hybridMultilevel"/>
    <w:tmpl w:val="86F6FC1C"/>
    <w:lvl w:ilvl="0" w:tplc="38B87B6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5" w15:restartNumberingAfterBreak="0">
    <w:nsid w:val="408B469C"/>
    <w:multiLevelType w:val="hybridMultilevel"/>
    <w:tmpl w:val="C116DF1C"/>
    <w:lvl w:ilvl="0" w:tplc="04090001">
      <w:start w:val="1"/>
      <w:numFmt w:val="bullet"/>
      <w:lvlText w:val=""/>
      <w:lvlJc w:val="left"/>
      <w:pPr>
        <w:tabs>
          <w:tab w:val="num" w:pos="360"/>
        </w:tabs>
        <w:ind w:left="360" w:hanging="360"/>
      </w:pPr>
      <w:rPr>
        <w:rFonts w:ascii="Symbol" w:hAnsi="Symbol" w:hint="default"/>
      </w:rPr>
    </w:lvl>
    <w:lvl w:ilvl="1" w:tplc="D33AEBA8">
      <w:start w:val="1"/>
      <w:numFmt w:val="decimal"/>
      <w:lvlText w:val="(%2)"/>
      <w:lvlJc w:val="left"/>
      <w:pPr>
        <w:tabs>
          <w:tab w:val="num" w:pos="1440"/>
        </w:tabs>
        <w:ind w:left="1440" w:hanging="360"/>
      </w:pPr>
      <w:rPr>
        <w:rFonts w:ascii="Times New Roman" w:eastAsia="Times New Roman" w:hAnsi="Times New Roman" w:cs="Times New Roman"/>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7D215D"/>
    <w:multiLevelType w:val="hybridMultilevel"/>
    <w:tmpl w:val="4DAC15F8"/>
    <w:lvl w:ilvl="0" w:tplc="B7A0238C">
      <w:start w:val="1"/>
      <w:numFmt w:val="bullet"/>
      <w:lvlText w:val=""/>
      <w:lvlJc w:val="left"/>
      <w:pPr>
        <w:tabs>
          <w:tab w:val="num" w:pos="814"/>
        </w:tabs>
        <w:ind w:left="814" w:hanging="454"/>
      </w:pPr>
      <w:rPr>
        <w:rFonts w:ascii="Symbol" w:hAnsi="Symbol" w:hint="default"/>
        <w:color w:val="auto"/>
        <w:sz w:val="23"/>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E1C5828"/>
    <w:multiLevelType w:val="multilevel"/>
    <w:tmpl w:val="B2D87C5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3"/>
        </w:tabs>
        <w:ind w:left="1443" w:hanging="36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7790587"/>
    <w:multiLevelType w:val="hybridMultilevel"/>
    <w:tmpl w:val="88F80CA2"/>
    <w:lvl w:ilvl="0" w:tplc="99CA5D8E">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CD7AB7"/>
    <w:multiLevelType w:val="multilevel"/>
    <w:tmpl w:val="2396ACA6"/>
    <w:lvl w:ilvl="0">
      <w:start w:val="1"/>
      <w:numFmt w:val="decimal"/>
      <w:lvlText w:val="%1."/>
      <w:lvlJc w:val="left"/>
      <w:pPr>
        <w:tabs>
          <w:tab w:val="num" w:pos="720"/>
        </w:tabs>
        <w:ind w:left="720" w:hanging="360"/>
      </w:pPr>
    </w:lvl>
    <w:lvl w:ilvl="1">
      <w:start w:val="1"/>
      <w:numFmt w:val="decimal"/>
      <w:lvlText w:val="%2."/>
      <w:lvlJc w:val="left"/>
      <w:pPr>
        <w:tabs>
          <w:tab w:val="num" w:pos="1443"/>
        </w:tabs>
        <w:ind w:left="1443" w:hanging="36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3E47C27"/>
    <w:multiLevelType w:val="multilevel"/>
    <w:tmpl w:val="2396ACA6"/>
    <w:lvl w:ilvl="0">
      <w:start w:val="1"/>
      <w:numFmt w:val="decimal"/>
      <w:lvlText w:val="%1."/>
      <w:lvlJc w:val="left"/>
      <w:pPr>
        <w:tabs>
          <w:tab w:val="num" w:pos="720"/>
        </w:tabs>
        <w:ind w:left="720" w:hanging="360"/>
      </w:pPr>
    </w:lvl>
    <w:lvl w:ilvl="1">
      <w:start w:val="1"/>
      <w:numFmt w:val="decimal"/>
      <w:lvlText w:val="%2."/>
      <w:lvlJc w:val="left"/>
      <w:pPr>
        <w:tabs>
          <w:tab w:val="num" w:pos="1443"/>
        </w:tabs>
        <w:ind w:left="1443" w:hanging="36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417098A"/>
    <w:multiLevelType w:val="hybridMultilevel"/>
    <w:tmpl w:val="2B666CB2"/>
    <w:lvl w:ilvl="0" w:tplc="3B26922E">
      <w:start w:val="1"/>
      <w:numFmt w:val="bullet"/>
      <w:lvlText w:val=""/>
      <w:lvlJc w:val="left"/>
      <w:pPr>
        <w:tabs>
          <w:tab w:val="num" w:pos="814"/>
        </w:tabs>
        <w:ind w:left="814" w:hanging="454"/>
      </w:pPr>
      <w:rPr>
        <w:rFonts w:ascii="Symbol" w:hAnsi="Symbol" w:hint="default"/>
        <w:color w:val="000000"/>
        <w:sz w:val="23"/>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4E1CE8"/>
    <w:multiLevelType w:val="hybridMultilevel"/>
    <w:tmpl w:val="467437D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15:restartNumberingAfterBreak="0">
    <w:nsid w:val="669C28FE"/>
    <w:multiLevelType w:val="hybridMultilevel"/>
    <w:tmpl w:val="A61AB3CC"/>
    <w:lvl w:ilvl="0" w:tplc="20944C7E">
      <w:start w:val="1"/>
      <w:numFmt w:val="decimal"/>
      <w:lvlText w:val="%1."/>
      <w:lvlJc w:val="left"/>
      <w:pPr>
        <w:tabs>
          <w:tab w:val="num" w:pos="1443"/>
        </w:tabs>
        <w:ind w:left="1443"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6A936A54"/>
    <w:multiLevelType w:val="multilevel"/>
    <w:tmpl w:val="E3E6B22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3"/>
        </w:tabs>
        <w:ind w:left="1443" w:hanging="36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D9968B1"/>
    <w:multiLevelType w:val="hybridMultilevel"/>
    <w:tmpl w:val="256263EE"/>
    <w:lvl w:ilvl="0" w:tplc="38B87B6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1266CB"/>
    <w:multiLevelType w:val="multilevel"/>
    <w:tmpl w:val="2396ACA6"/>
    <w:lvl w:ilvl="0">
      <w:start w:val="1"/>
      <w:numFmt w:val="decimal"/>
      <w:lvlText w:val="%1."/>
      <w:lvlJc w:val="left"/>
      <w:pPr>
        <w:tabs>
          <w:tab w:val="num" w:pos="720"/>
        </w:tabs>
        <w:ind w:left="720" w:hanging="360"/>
      </w:pPr>
    </w:lvl>
    <w:lvl w:ilvl="1">
      <w:start w:val="1"/>
      <w:numFmt w:val="decimal"/>
      <w:lvlText w:val="%2."/>
      <w:lvlJc w:val="left"/>
      <w:pPr>
        <w:tabs>
          <w:tab w:val="num" w:pos="1443"/>
        </w:tabs>
        <w:ind w:left="1443" w:hanging="36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E1C7B69"/>
    <w:multiLevelType w:val="hybridMultilevel"/>
    <w:tmpl w:val="86F6FC1C"/>
    <w:lvl w:ilvl="0" w:tplc="B8D2E56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8" w15:restartNumberingAfterBreak="0">
    <w:nsid w:val="77427D55"/>
    <w:multiLevelType w:val="hybridMultilevel"/>
    <w:tmpl w:val="31B2FA30"/>
    <w:lvl w:ilvl="0" w:tplc="B7A0238C">
      <w:start w:val="1"/>
      <w:numFmt w:val="bullet"/>
      <w:lvlText w:val=""/>
      <w:lvlJc w:val="left"/>
      <w:pPr>
        <w:tabs>
          <w:tab w:val="num" w:pos="814"/>
        </w:tabs>
        <w:ind w:left="814" w:hanging="454"/>
      </w:pPr>
      <w:rPr>
        <w:rFonts w:ascii="Symbol" w:hAnsi="Symbol" w:hint="default"/>
        <w:color w:val="auto"/>
        <w:sz w:val="23"/>
      </w:rPr>
    </w:lvl>
    <w:lvl w:ilvl="1" w:tplc="C1DEF60A">
      <w:start w:val="1"/>
      <w:numFmt w:val="decimal"/>
      <w:lvlText w:val="%2."/>
      <w:lvlJc w:val="left"/>
      <w:pPr>
        <w:tabs>
          <w:tab w:val="num" w:pos="1443"/>
        </w:tabs>
        <w:ind w:left="1443" w:hanging="363"/>
      </w:pPr>
      <w:rPr>
        <w:rFonts w:hint="default"/>
        <w:color w:val="auto"/>
        <w:sz w:val="23"/>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78DF5A25"/>
    <w:multiLevelType w:val="hybridMultilevel"/>
    <w:tmpl w:val="0E1A76B4"/>
    <w:lvl w:ilvl="0" w:tplc="774C2940">
      <w:start w:val="1"/>
      <w:numFmt w:val="decimal"/>
      <w:lvlText w:val="%1."/>
      <w:lvlJc w:val="left"/>
      <w:pPr>
        <w:tabs>
          <w:tab w:val="num" w:pos="709"/>
        </w:tabs>
        <w:ind w:left="709" w:hanging="709"/>
      </w:pPr>
      <w:rPr>
        <w:rFonts w:hint="default"/>
      </w:rPr>
    </w:lvl>
    <w:lvl w:ilvl="1" w:tplc="BD0ACA6C">
      <w:start w:val="1"/>
      <w:numFmt w:val="lowerLetter"/>
      <w:lvlText w:val="%2)"/>
      <w:lvlJc w:val="left"/>
      <w:pPr>
        <w:tabs>
          <w:tab w:val="num" w:pos="1134"/>
        </w:tabs>
        <w:ind w:left="1134" w:hanging="425"/>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7A8C16F2"/>
    <w:multiLevelType w:val="hybridMultilevel"/>
    <w:tmpl w:val="DE46C99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7F176F87"/>
    <w:multiLevelType w:val="hybridMultilevel"/>
    <w:tmpl w:val="770A51A8"/>
    <w:lvl w:ilvl="0" w:tplc="73C25B60">
      <w:start w:val="1"/>
      <w:numFmt w:val="decimal"/>
      <w:lvlText w:val="%1."/>
      <w:lvlJc w:val="left"/>
      <w:pPr>
        <w:tabs>
          <w:tab w:val="num" w:pos="720"/>
        </w:tabs>
        <w:ind w:left="720" w:hanging="360"/>
      </w:pPr>
      <w:rPr>
        <w:rFonts w:hint="default"/>
      </w:rPr>
    </w:lvl>
    <w:lvl w:ilvl="1" w:tplc="C1DEF60A">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8"/>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5">
    <w:abstractNumId w:val="7"/>
  </w:num>
  <w:num w:numId="6">
    <w:abstractNumId w:val="27"/>
  </w:num>
  <w:num w:numId="7">
    <w:abstractNumId w:val="14"/>
  </w:num>
  <w:num w:numId="8">
    <w:abstractNumId w:val="5"/>
  </w:num>
  <w:num w:numId="9">
    <w:abstractNumId w:val="25"/>
  </w:num>
  <w:num w:numId="10">
    <w:abstractNumId w:val="15"/>
  </w:num>
  <w:num w:numId="11">
    <w:abstractNumId w:val="8"/>
  </w:num>
  <w:num w:numId="12">
    <w:abstractNumId w:val="11"/>
  </w:num>
  <w:num w:numId="13">
    <w:abstractNumId w:val="29"/>
  </w:num>
  <w:num w:numId="14">
    <w:abstractNumId w:val="3"/>
  </w:num>
  <w:num w:numId="15">
    <w:abstractNumId w:val="4"/>
  </w:num>
  <w:num w:numId="16">
    <w:abstractNumId w:val="31"/>
  </w:num>
  <w:num w:numId="17">
    <w:abstractNumId w:val="28"/>
  </w:num>
  <w:num w:numId="18">
    <w:abstractNumId w:val="6"/>
  </w:num>
  <w:num w:numId="19">
    <w:abstractNumId w:val="9"/>
  </w:num>
  <w:num w:numId="20">
    <w:abstractNumId w:val="26"/>
  </w:num>
  <w:num w:numId="21">
    <w:abstractNumId w:val="19"/>
  </w:num>
  <w:num w:numId="22">
    <w:abstractNumId w:val="10"/>
  </w:num>
  <w:num w:numId="23">
    <w:abstractNumId w:val="20"/>
  </w:num>
  <w:num w:numId="24">
    <w:abstractNumId w:val="13"/>
  </w:num>
  <w:num w:numId="25">
    <w:abstractNumId w:val="16"/>
  </w:num>
  <w:num w:numId="26">
    <w:abstractNumId w:val="12"/>
  </w:num>
  <w:num w:numId="27">
    <w:abstractNumId w:val="30"/>
  </w:num>
  <w:num w:numId="28">
    <w:abstractNumId w:val="1"/>
  </w:num>
  <w:num w:numId="29">
    <w:abstractNumId w:val="22"/>
  </w:num>
  <w:num w:numId="30">
    <w:abstractNumId w:val="21"/>
  </w:num>
  <w:num w:numId="31">
    <w:abstractNumId w:val="2"/>
  </w:num>
  <w:num w:numId="32">
    <w:abstractNumId w:val="24"/>
  </w:num>
  <w:num w:numId="33">
    <w:abstractNumId w:val="17"/>
  </w:num>
  <w:num w:numId="34">
    <w:abstractNumId w:val="23"/>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157"/>
    <w:rsid w:val="00000110"/>
    <w:rsid w:val="000058D6"/>
    <w:rsid w:val="000223C0"/>
    <w:rsid w:val="00023018"/>
    <w:rsid w:val="0003115E"/>
    <w:rsid w:val="000334E6"/>
    <w:rsid w:val="00064895"/>
    <w:rsid w:val="000758F3"/>
    <w:rsid w:val="00085455"/>
    <w:rsid w:val="0009335C"/>
    <w:rsid w:val="0009394D"/>
    <w:rsid w:val="00096814"/>
    <w:rsid w:val="000A1C76"/>
    <w:rsid w:val="000A3971"/>
    <w:rsid w:val="000B1A75"/>
    <w:rsid w:val="000D02FB"/>
    <w:rsid w:val="000D43D6"/>
    <w:rsid w:val="000F1198"/>
    <w:rsid w:val="001165A7"/>
    <w:rsid w:val="00125E37"/>
    <w:rsid w:val="00135D96"/>
    <w:rsid w:val="00161B50"/>
    <w:rsid w:val="00181A2F"/>
    <w:rsid w:val="001A48CC"/>
    <w:rsid w:val="001A54ED"/>
    <w:rsid w:val="001B3FD4"/>
    <w:rsid w:val="001B7389"/>
    <w:rsid w:val="001D6F93"/>
    <w:rsid w:val="001E0CEC"/>
    <w:rsid w:val="00210331"/>
    <w:rsid w:val="00214DC4"/>
    <w:rsid w:val="00233FB7"/>
    <w:rsid w:val="00234A92"/>
    <w:rsid w:val="00254852"/>
    <w:rsid w:val="00254975"/>
    <w:rsid w:val="0026436B"/>
    <w:rsid w:val="002643CB"/>
    <w:rsid w:val="0026590D"/>
    <w:rsid w:val="00266AE3"/>
    <w:rsid w:val="00270B36"/>
    <w:rsid w:val="002B0AA3"/>
    <w:rsid w:val="002B3070"/>
    <w:rsid w:val="002B6537"/>
    <w:rsid w:val="002B7F4C"/>
    <w:rsid w:val="002C73E2"/>
    <w:rsid w:val="002E4A6C"/>
    <w:rsid w:val="002E6961"/>
    <w:rsid w:val="0030365E"/>
    <w:rsid w:val="003244DC"/>
    <w:rsid w:val="00330374"/>
    <w:rsid w:val="00333A20"/>
    <w:rsid w:val="003414E6"/>
    <w:rsid w:val="00352D27"/>
    <w:rsid w:val="0038771E"/>
    <w:rsid w:val="00396A6B"/>
    <w:rsid w:val="003A0714"/>
    <w:rsid w:val="003A0F26"/>
    <w:rsid w:val="003B12F3"/>
    <w:rsid w:val="003B58FA"/>
    <w:rsid w:val="003C018E"/>
    <w:rsid w:val="003C6123"/>
    <w:rsid w:val="003D0A1E"/>
    <w:rsid w:val="003D4F27"/>
    <w:rsid w:val="003E124E"/>
    <w:rsid w:val="00424174"/>
    <w:rsid w:val="00434045"/>
    <w:rsid w:val="00434841"/>
    <w:rsid w:val="00452D37"/>
    <w:rsid w:val="004546B8"/>
    <w:rsid w:val="0045688D"/>
    <w:rsid w:val="00467B17"/>
    <w:rsid w:val="00475144"/>
    <w:rsid w:val="0047592E"/>
    <w:rsid w:val="0049327E"/>
    <w:rsid w:val="00493F0E"/>
    <w:rsid w:val="004B3235"/>
    <w:rsid w:val="004D203C"/>
    <w:rsid w:val="004D3BE1"/>
    <w:rsid w:val="004D4B1D"/>
    <w:rsid w:val="004E672A"/>
    <w:rsid w:val="004F3D1D"/>
    <w:rsid w:val="00503959"/>
    <w:rsid w:val="005062BE"/>
    <w:rsid w:val="005139C6"/>
    <w:rsid w:val="00514C95"/>
    <w:rsid w:val="005157B1"/>
    <w:rsid w:val="005160DD"/>
    <w:rsid w:val="005175A3"/>
    <w:rsid w:val="00542D3A"/>
    <w:rsid w:val="005608FC"/>
    <w:rsid w:val="0056420B"/>
    <w:rsid w:val="0057030E"/>
    <w:rsid w:val="00575576"/>
    <w:rsid w:val="00592646"/>
    <w:rsid w:val="005A151A"/>
    <w:rsid w:val="005B23C9"/>
    <w:rsid w:val="005B5435"/>
    <w:rsid w:val="005D1D21"/>
    <w:rsid w:val="005F1CAA"/>
    <w:rsid w:val="00603948"/>
    <w:rsid w:val="00603C59"/>
    <w:rsid w:val="00612588"/>
    <w:rsid w:val="00614E43"/>
    <w:rsid w:val="00615ED8"/>
    <w:rsid w:val="00621A77"/>
    <w:rsid w:val="0063155C"/>
    <w:rsid w:val="00656964"/>
    <w:rsid w:val="00663F23"/>
    <w:rsid w:val="006749A6"/>
    <w:rsid w:val="006A223F"/>
    <w:rsid w:val="006A2D21"/>
    <w:rsid w:val="006A3165"/>
    <w:rsid w:val="006A3D70"/>
    <w:rsid w:val="006B3D03"/>
    <w:rsid w:val="006B4171"/>
    <w:rsid w:val="006C2E1F"/>
    <w:rsid w:val="006C3AD1"/>
    <w:rsid w:val="006E5D2F"/>
    <w:rsid w:val="006F3F37"/>
    <w:rsid w:val="00703E07"/>
    <w:rsid w:val="00727624"/>
    <w:rsid w:val="0073717C"/>
    <w:rsid w:val="007576AB"/>
    <w:rsid w:val="0076227B"/>
    <w:rsid w:val="00766D41"/>
    <w:rsid w:val="007701F8"/>
    <w:rsid w:val="007707C1"/>
    <w:rsid w:val="00777FED"/>
    <w:rsid w:val="007958E1"/>
    <w:rsid w:val="0079595F"/>
    <w:rsid w:val="007A1E50"/>
    <w:rsid w:val="007C1526"/>
    <w:rsid w:val="007D6D8B"/>
    <w:rsid w:val="007E6210"/>
    <w:rsid w:val="007F23F4"/>
    <w:rsid w:val="007F5CD6"/>
    <w:rsid w:val="00800EC0"/>
    <w:rsid w:val="00806D5F"/>
    <w:rsid w:val="0083430E"/>
    <w:rsid w:val="00843F94"/>
    <w:rsid w:val="00870EE6"/>
    <w:rsid w:val="00886B79"/>
    <w:rsid w:val="00886BD6"/>
    <w:rsid w:val="008968FC"/>
    <w:rsid w:val="008A1F23"/>
    <w:rsid w:val="0091036E"/>
    <w:rsid w:val="00913542"/>
    <w:rsid w:val="00922A48"/>
    <w:rsid w:val="00924BA4"/>
    <w:rsid w:val="009261DF"/>
    <w:rsid w:val="00933A2B"/>
    <w:rsid w:val="009719F4"/>
    <w:rsid w:val="0097614F"/>
    <w:rsid w:val="009A56B9"/>
    <w:rsid w:val="009D66DF"/>
    <w:rsid w:val="009E6ADD"/>
    <w:rsid w:val="00A17648"/>
    <w:rsid w:val="00A22065"/>
    <w:rsid w:val="00A2791C"/>
    <w:rsid w:val="00A33FFE"/>
    <w:rsid w:val="00A47587"/>
    <w:rsid w:val="00A51C1A"/>
    <w:rsid w:val="00A56C5F"/>
    <w:rsid w:val="00A65838"/>
    <w:rsid w:val="00A841E2"/>
    <w:rsid w:val="00A93F1D"/>
    <w:rsid w:val="00A969AA"/>
    <w:rsid w:val="00AB25D4"/>
    <w:rsid w:val="00AC58C9"/>
    <w:rsid w:val="00AE3A8D"/>
    <w:rsid w:val="00AE6E12"/>
    <w:rsid w:val="00AF3A16"/>
    <w:rsid w:val="00AF4563"/>
    <w:rsid w:val="00B01BA2"/>
    <w:rsid w:val="00B0573D"/>
    <w:rsid w:val="00B07318"/>
    <w:rsid w:val="00B07568"/>
    <w:rsid w:val="00B07DF2"/>
    <w:rsid w:val="00B13559"/>
    <w:rsid w:val="00B137BA"/>
    <w:rsid w:val="00B17E8B"/>
    <w:rsid w:val="00B21A46"/>
    <w:rsid w:val="00B36768"/>
    <w:rsid w:val="00B458E0"/>
    <w:rsid w:val="00B60189"/>
    <w:rsid w:val="00B72066"/>
    <w:rsid w:val="00B76834"/>
    <w:rsid w:val="00B77827"/>
    <w:rsid w:val="00B87375"/>
    <w:rsid w:val="00B9020F"/>
    <w:rsid w:val="00B9253E"/>
    <w:rsid w:val="00B95A5F"/>
    <w:rsid w:val="00BA0E8A"/>
    <w:rsid w:val="00BA3AE0"/>
    <w:rsid w:val="00BC1EC3"/>
    <w:rsid w:val="00C02B3F"/>
    <w:rsid w:val="00C0563F"/>
    <w:rsid w:val="00C07F7C"/>
    <w:rsid w:val="00C16A04"/>
    <w:rsid w:val="00C55128"/>
    <w:rsid w:val="00C5757E"/>
    <w:rsid w:val="00C6048E"/>
    <w:rsid w:val="00C64CF9"/>
    <w:rsid w:val="00C712DA"/>
    <w:rsid w:val="00C72ABE"/>
    <w:rsid w:val="00C72AF1"/>
    <w:rsid w:val="00C76C3F"/>
    <w:rsid w:val="00C94BC3"/>
    <w:rsid w:val="00C950FE"/>
    <w:rsid w:val="00CB0E91"/>
    <w:rsid w:val="00CB68A7"/>
    <w:rsid w:val="00CD201A"/>
    <w:rsid w:val="00CD271E"/>
    <w:rsid w:val="00CE2752"/>
    <w:rsid w:val="00CF2B69"/>
    <w:rsid w:val="00D01C3A"/>
    <w:rsid w:val="00D02835"/>
    <w:rsid w:val="00D04933"/>
    <w:rsid w:val="00D07073"/>
    <w:rsid w:val="00D07883"/>
    <w:rsid w:val="00D30CFB"/>
    <w:rsid w:val="00D31D41"/>
    <w:rsid w:val="00D348C3"/>
    <w:rsid w:val="00D40628"/>
    <w:rsid w:val="00D473E8"/>
    <w:rsid w:val="00D556DC"/>
    <w:rsid w:val="00D747A3"/>
    <w:rsid w:val="00D87313"/>
    <w:rsid w:val="00D92772"/>
    <w:rsid w:val="00D974E3"/>
    <w:rsid w:val="00DD0157"/>
    <w:rsid w:val="00DD31CE"/>
    <w:rsid w:val="00DD67BA"/>
    <w:rsid w:val="00DE150B"/>
    <w:rsid w:val="00DE4527"/>
    <w:rsid w:val="00DE4B45"/>
    <w:rsid w:val="00DF24CD"/>
    <w:rsid w:val="00DF62CD"/>
    <w:rsid w:val="00DF7783"/>
    <w:rsid w:val="00E01D83"/>
    <w:rsid w:val="00E15E7E"/>
    <w:rsid w:val="00E233F3"/>
    <w:rsid w:val="00E236FC"/>
    <w:rsid w:val="00E238E9"/>
    <w:rsid w:val="00E27A3F"/>
    <w:rsid w:val="00E27B17"/>
    <w:rsid w:val="00E424ED"/>
    <w:rsid w:val="00E55492"/>
    <w:rsid w:val="00E5556D"/>
    <w:rsid w:val="00E5636B"/>
    <w:rsid w:val="00E75373"/>
    <w:rsid w:val="00E92152"/>
    <w:rsid w:val="00EA3AEF"/>
    <w:rsid w:val="00EA71A0"/>
    <w:rsid w:val="00EB4773"/>
    <w:rsid w:val="00EB7526"/>
    <w:rsid w:val="00EC1F47"/>
    <w:rsid w:val="00EC3CD7"/>
    <w:rsid w:val="00ED5F78"/>
    <w:rsid w:val="00EF6C2F"/>
    <w:rsid w:val="00F32393"/>
    <w:rsid w:val="00F47730"/>
    <w:rsid w:val="00F543DB"/>
    <w:rsid w:val="00F54A5E"/>
    <w:rsid w:val="00F61260"/>
    <w:rsid w:val="00F665C0"/>
    <w:rsid w:val="00F92F13"/>
    <w:rsid w:val="00F979F3"/>
    <w:rsid w:val="00FA20E0"/>
    <w:rsid w:val="00FA31D9"/>
    <w:rsid w:val="00FA3E72"/>
    <w:rsid w:val="00FC587E"/>
    <w:rsid w:val="00FD0887"/>
    <w:rsid w:val="00FD4D53"/>
    <w:rsid w:val="00FE47DA"/>
    <w:rsid w:val="00FF1A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8433"/>
    <o:shapelayout v:ext="edit">
      <o:idmap v:ext="edit" data="1"/>
      <o:regrouptable v:ext="edit">
        <o:entry new="1" old="0"/>
      </o:regrouptable>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outlineLvl w:val="2"/>
    </w:pPr>
    <w:rPr>
      <w:vanish/>
    </w:rPr>
  </w:style>
  <w:style w:type="paragraph" w:styleId="Heading4">
    <w:name w:val="heading 4"/>
    <w:basedOn w:val="Normal"/>
    <w:next w:val="Normal"/>
    <w:qFormat/>
    <w:pPr>
      <w:keepNext/>
      <w:widowControl w:val="0"/>
      <w:jc w:val="both"/>
      <w:outlineLvl w:val="3"/>
    </w:pPr>
    <w:rPr>
      <w:i/>
      <w:vanish/>
    </w:rPr>
  </w:style>
  <w:style w:type="paragraph" w:styleId="Heading5">
    <w:name w:val="heading 5"/>
    <w:basedOn w:val="Normal"/>
    <w:next w:val="Normal"/>
    <w:qFormat/>
    <w:pPr>
      <w:keepNext/>
      <w:shd w:val="clear" w:color="auto" w:fill="FFFFFF"/>
      <w:outlineLvl w:val="4"/>
    </w:pPr>
    <w:rPr>
      <w:vanish/>
      <w:color w:val="C0C0C0"/>
      <w:sz w:val="28"/>
    </w:rPr>
  </w:style>
  <w:style w:type="paragraph" w:styleId="Heading6">
    <w:name w:val="heading 6"/>
    <w:basedOn w:val="Normal"/>
    <w:next w:val="Normal"/>
    <w:qFormat/>
    <w:pPr>
      <w:keepNext/>
      <w:ind w:left="1418" w:right="1701" w:hanging="1418"/>
      <w:outlineLvl w:val="5"/>
    </w:pPr>
    <w:rPr>
      <w:b/>
      <w:color w:val="0000FF"/>
    </w:rPr>
  </w:style>
  <w:style w:type="paragraph" w:styleId="Heading7">
    <w:name w:val="heading 7"/>
    <w:basedOn w:val="Normal"/>
    <w:next w:val="Normal"/>
    <w:qFormat/>
    <w:pPr>
      <w:keepNext/>
      <w:ind w:left="1418" w:hanging="1418"/>
      <w:outlineLvl w:val="6"/>
    </w:pPr>
    <w:rPr>
      <w:b/>
    </w:rPr>
  </w:style>
  <w:style w:type="paragraph" w:styleId="Heading8">
    <w:name w:val="heading 8"/>
    <w:basedOn w:val="Normal"/>
    <w:next w:val="Normal"/>
    <w:qFormat/>
    <w:pPr>
      <w:keepNext/>
      <w:ind w:left="1418" w:right="4677" w:hanging="1418"/>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rPr>
      <w:vanish/>
      <w:sz w:val="40"/>
    </w:rPr>
  </w:style>
  <w:style w:type="paragraph" w:styleId="BodyText">
    <w:name w:val="Body Text"/>
    <w:basedOn w:val="Normal"/>
    <w:rPr>
      <w:rFonts w:ascii="MetaBold-Roman" w:hAnsi="MetaBold-Roman"/>
      <w:sz w:val="20"/>
      <w:lang w:val="en-US"/>
    </w:rPr>
  </w:style>
  <w:style w:type="character" w:styleId="PageNumber">
    <w:name w:val="page number"/>
    <w:basedOn w:val="DefaultParagraphFont"/>
  </w:style>
  <w:style w:type="paragraph" w:styleId="BodyText3">
    <w:name w:val="Body Text 3"/>
    <w:basedOn w:val="Normal"/>
    <w:rPr>
      <w:rFonts w:ascii="Impact" w:hAnsi="Impact"/>
      <w:b/>
      <w:vanish/>
      <w:color w:val="C0C0C0"/>
      <w:sz w:val="72"/>
    </w:rPr>
  </w:style>
  <w:style w:type="paragraph" w:styleId="BlockText">
    <w:name w:val="Block Text"/>
    <w:basedOn w:val="Normal"/>
    <w:pPr>
      <w:ind w:left="1418" w:right="4677" w:hanging="1418"/>
    </w:pPr>
    <w:rPr>
      <w:b/>
    </w:rPr>
  </w:style>
  <w:style w:type="paragraph" w:styleId="NormalWeb">
    <w:name w:val="Normal (Web)"/>
    <w:basedOn w:val="Normal"/>
    <w:pPr>
      <w:spacing w:before="100" w:after="100"/>
    </w:pPr>
    <w:rPr>
      <w:rFonts w:ascii="Arial Unicode MS" w:eastAsia="Arial Unicode MS"/>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table" w:styleId="TableGrid">
    <w:name w:val="Table Grid"/>
    <w:basedOn w:val="TableNormal"/>
    <w:rsid w:val="00D31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70EE6"/>
    <w:rPr>
      <w:color w:val="0000FF"/>
      <w:u w:val="single"/>
    </w:rPr>
  </w:style>
  <w:style w:type="paragraph" w:styleId="CommentSubject">
    <w:name w:val="annotation subject"/>
    <w:basedOn w:val="CommentText"/>
    <w:next w:val="CommentText"/>
    <w:semiHidden/>
    <w:rsid w:val="00C5757E"/>
    <w:rPr>
      <w:b/>
      <w:bCs/>
    </w:rPr>
  </w:style>
  <w:style w:type="paragraph" w:styleId="BalloonText">
    <w:name w:val="Balloon Text"/>
    <w:basedOn w:val="Normal"/>
    <w:semiHidden/>
    <w:rsid w:val="00C5757E"/>
    <w:rPr>
      <w:rFonts w:ascii="Tahoma" w:hAnsi="Tahoma" w:cs="Tahoma"/>
      <w:sz w:val="16"/>
      <w:szCs w:val="16"/>
    </w:rPr>
  </w:style>
  <w:style w:type="character" w:styleId="Strong">
    <w:name w:val="Strong"/>
    <w:basedOn w:val="DefaultParagraphFont"/>
    <w:qFormat/>
    <w:rsid w:val="00DF7783"/>
    <w:rPr>
      <w:b/>
      <w:bCs/>
    </w:rPr>
  </w:style>
  <w:style w:type="paragraph" w:styleId="PlainText">
    <w:name w:val="Plain Text"/>
    <w:basedOn w:val="Normal"/>
    <w:rsid w:val="00BA0E8A"/>
    <w:pPr>
      <w:overflowPunct/>
      <w:autoSpaceDE/>
      <w:autoSpaceDN/>
      <w:adjustRightInd/>
      <w:spacing w:before="100" w:beforeAutospacing="1" w:after="100" w:afterAutospacing="1"/>
      <w:textAlignment w:val="auto"/>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89324">
      <w:bodyDiv w:val="1"/>
      <w:marLeft w:val="0"/>
      <w:marRight w:val="0"/>
      <w:marTop w:val="0"/>
      <w:marBottom w:val="0"/>
      <w:divBdr>
        <w:top w:val="none" w:sz="0" w:space="0" w:color="auto"/>
        <w:left w:val="none" w:sz="0" w:space="0" w:color="auto"/>
        <w:bottom w:val="none" w:sz="0" w:space="0" w:color="auto"/>
        <w:right w:val="none" w:sz="0" w:space="0" w:color="auto"/>
      </w:divBdr>
      <w:divsChild>
        <w:div w:id="1163738087">
          <w:marLeft w:val="0"/>
          <w:marRight w:val="0"/>
          <w:marTop w:val="0"/>
          <w:marBottom w:val="450"/>
          <w:divBdr>
            <w:top w:val="none" w:sz="0" w:space="0" w:color="auto"/>
            <w:left w:val="none" w:sz="0" w:space="0" w:color="auto"/>
            <w:bottom w:val="none" w:sz="0" w:space="0" w:color="auto"/>
            <w:right w:val="none" w:sz="0" w:space="0" w:color="auto"/>
          </w:divBdr>
        </w:div>
      </w:divsChild>
    </w:div>
    <w:div w:id="1104807360">
      <w:bodyDiv w:val="1"/>
      <w:marLeft w:val="0"/>
      <w:marRight w:val="0"/>
      <w:marTop w:val="0"/>
      <w:marBottom w:val="0"/>
      <w:divBdr>
        <w:top w:val="none" w:sz="0" w:space="0" w:color="auto"/>
        <w:left w:val="none" w:sz="0" w:space="0" w:color="auto"/>
        <w:bottom w:val="none" w:sz="0" w:space="0" w:color="auto"/>
        <w:right w:val="none" w:sz="0" w:space="0" w:color="auto"/>
      </w:divBdr>
    </w:div>
    <w:div w:id="1367409316">
      <w:bodyDiv w:val="1"/>
      <w:marLeft w:val="0"/>
      <w:marRight w:val="0"/>
      <w:marTop w:val="0"/>
      <w:marBottom w:val="0"/>
      <w:divBdr>
        <w:top w:val="none" w:sz="0" w:space="0" w:color="auto"/>
        <w:left w:val="none" w:sz="0" w:space="0" w:color="auto"/>
        <w:bottom w:val="none" w:sz="0" w:space="0" w:color="auto"/>
        <w:right w:val="none" w:sz="0" w:space="0" w:color="auto"/>
      </w:divBdr>
      <w:divsChild>
        <w:div w:id="1474827821">
          <w:marLeft w:val="0"/>
          <w:marRight w:val="0"/>
          <w:marTop w:val="0"/>
          <w:marBottom w:val="0"/>
          <w:divBdr>
            <w:top w:val="none" w:sz="0" w:space="0" w:color="auto"/>
            <w:left w:val="none" w:sz="0" w:space="0" w:color="auto"/>
            <w:bottom w:val="none" w:sz="0" w:space="0" w:color="auto"/>
            <w:right w:val="none" w:sz="0" w:space="0" w:color="auto"/>
          </w:divBdr>
          <w:divsChild>
            <w:div w:id="1048870616">
              <w:marLeft w:val="0"/>
              <w:marRight w:val="0"/>
              <w:marTop w:val="0"/>
              <w:marBottom w:val="0"/>
              <w:divBdr>
                <w:top w:val="none" w:sz="0" w:space="0" w:color="auto"/>
                <w:left w:val="none" w:sz="0" w:space="0" w:color="auto"/>
                <w:bottom w:val="none" w:sz="0" w:space="0" w:color="auto"/>
                <w:right w:val="none" w:sz="0" w:space="0" w:color="auto"/>
              </w:divBdr>
              <w:divsChild>
                <w:div w:id="837577060">
                  <w:marLeft w:val="3045"/>
                  <w:marRight w:val="23"/>
                  <w:marTop w:val="0"/>
                  <w:marBottom w:val="240"/>
                  <w:divBdr>
                    <w:top w:val="none" w:sz="0" w:space="0" w:color="auto"/>
                    <w:left w:val="single" w:sz="6" w:space="24" w:color="CCCCCC"/>
                    <w:bottom w:val="dotted" w:sz="6" w:space="12" w:color="CCCCCC"/>
                    <w:right w:val="single" w:sz="6" w:space="24" w:color="CCCCCC"/>
                  </w:divBdr>
                </w:div>
              </w:divsChild>
            </w:div>
          </w:divsChild>
        </w:div>
      </w:divsChild>
    </w:div>
    <w:div w:id="183730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s\DG%20&amp;%20DDG%20%20templates\DG%20-%20Brie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DG - Brief.dot</Template>
  <TotalTime>0</TotalTime>
  <Pages>1</Pages>
  <Words>228</Words>
  <Characters>1309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1540</CharactersWithSpaces>
  <SharedDoc>false</SharedDoc>
  <HyperlinkBase>https://www.cabinet.qld.gov.au/documents/2009/Feb/Commonwealth CPRS/</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2009-03-30T23:33:00Z</cp:lastPrinted>
  <dcterms:created xsi:type="dcterms:W3CDTF">2017-10-24T21:59:00Z</dcterms:created>
  <dcterms:modified xsi:type="dcterms:W3CDTF">2018-03-06T00:56:00Z</dcterms:modified>
  <cp:category>Climate_Change,Environmental_Protection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nCorReferenceNumber">
    <vt:lpwstr>[CTS No]</vt:lpwstr>
  </property>
</Properties>
</file>